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62A5D" w14:textId="77777777" w:rsidR="006C0B34" w:rsidRDefault="00E20373" w:rsidP="00E20373">
      <w:pPr>
        <w:jc w:val="center"/>
        <w:rPr>
          <w:noProof/>
        </w:rPr>
      </w:pPr>
      <w:r w:rsidRPr="00C75CB8">
        <w:rPr>
          <w:b/>
          <w:bCs/>
          <w:noProof/>
          <w:sz w:val="48"/>
          <w:szCs w:val="48"/>
        </w:rPr>
        <w:t>10</w:t>
      </w:r>
      <w:r w:rsidRPr="00C75CB8">
        <w:rPr>
          <w:b/>
          <w:bCs/>
          <w:noProof/>
          <w:sz w:val="48"/>
          <w:szCs w:val="48"/>
          <w:vertAlign w:val="superscript"/>
        </w:rPr>
        <w:t>th</w:t>
      </w:r>
      <w:r w:rsidRPr="00C75CB8">
        <w:rPr>
          <w:b/>
          <w:bCs/>
          <w:noProof/>
          <w:sz w:val="48"/>
          <w:szCs w:val="48"/>
        </w:rPr>
        <w:t xml:space="preserve"> International Drone Day</w:t>
      </w:r>
      <w:r>
        <w:rPr>
          <w:noProof/>
        </w:rPr>
        <w:drawing>
          <wp:inline distT="0" distB="0" distL="0" distR="0" wp14:anchorId="0DB58CA5" wp14:editId="08E156E8">
            <wp:extent cx="6454618" cy="3522956"/>
            <wp:effectExtent l="0" t="0" r="0" b="0"/>
            <wp:docPr id="2001905935" name="Picture 1" descr="A blue and white wavy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05935" name="Picture 1" descr="A blue and white wavy lin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782" cy="354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4137D" w14:textId="77777777" w:rsidR="004D712D" w:rsidRPr="00C75CB8" w:rsidRDefault="00E20373" w:rsidP="00C75CB8">
      <w:pPr>
        <w:spacing w:after="0" w:line="240" w:lineRule="auto"/>
        <w:jc w:val="center"/>
        <w:rPr>
          <w:noProof/>
          <w:sz w:val="44"/>
          <w:szCs w:val="44"/>
        </w:rPr>
      </w:pPr>
      <w:r w:rsidRPr="00C75CB8">
        <w:rPr>
          <w:noProof/>
          <w:sz w:val="44"/>
          <w:szCs w:val="44"/>
        </w:rPr>
        <w:t>Celebrate two anniversaries!</w:t>
      </w:r>
    </w:p>
    <w:p w14:paraId="47768F69" w14:textId="642E7C8A" w:rsidR="004C71EB" w:rsidRDefault="00E20373" w:rsidP="00C75CB8">
      <w:pPr>
        <w:spacing w:after="0" w:line="240" w:lineRule="auto"/>
        <w:jc w:val="center"/>
        <w:rPr>
          <w:noProof/>
        </w:rPr>
      </w:pPr>
      <w:r>
        <w:rPr>
          <w:noProof/>
        </w:rPr>
        <w:t>The 20</w:t>
      </w:r>
      <w:r w:rsidRPr="00E20373">
        <w:rPr>
          <w:noProof/>
          <w:vertAlign w:val="superscript"/>
        </w:rPr>
        <w:t>th</w:t>
      </w:r>
      <w:r>
        <w:rPr>
          <w:noProof/>
        </w:rPr>
        <w:t xml:space="preserve"> of </w:t>
      </w:r>
      <w:r w:rsidR="004D712D">
        <w:rPr>
          <w:noProof/>
        </w:rPr>
        <w:t>T</w:t>
      </w:r>
      <w:r>
        <w:rPr>
          <w:noProof/>
        </w:rPr>
        <w:t>he</w:t>
      </w:r>
      <w:r w:rsidR="004D712D">
        <w:rPr>
          <w:noProof/>
        </w:rPr>
        <w:t xml:space="preserve"> Fity Fifty Arts Collective AND Canada’s </w:t>
      </w:r>
      <w:r>
        <w:rPr>
          <w:noProof/>
        </w:rPr>
        <w:t>10</w:t>
      </w:r>
      <w:r w:rsidRPr="00E20373">
        <w:rPr>
          <w:noProof/>
          <w:vertAlign w:val="superscript"/>
        </w:rPr>
        <w:t>th</w:t>
      </w:r>
      <w:r>
        <w:rPr>
          <w:noProof/>
        </w:rPr>
        <w:t xml:space="preserve"> Annual International Drone Day.</w:t>
      </w:r>
    </w:p>
    <w:p w14:paraId="5EAB3CD9" w14:textId="3E15D013" w:rsidR="004C71EB" w:rsidRDefault="004C71EB" w:rsidP="00DE4FDE">
      <w:pPr>
        <w:spacing w:after="0" w:line="240" w:lineRule="auto"/>
        <w:rPr>
          <w:noProof/>
        </w:rPr>
      </w:pPr>
      <w:r w:rsidRPr="00C75CB8">
        <w:rPr>
          <w:b/>
          <w:bCs/>
          <w:noProof/>
        </w:rPr>
        <w:t>Saturday May 2</w:t>
      </w:r>
      <w:r w:rsidR="00C32FCE">
        <w:rPr>
          <w:b/>
          <w:bCs/>
          <w:noProof/>
        </w:rPr>
        <w:t>5</w:t>
      </w:r>
      <w:r w:rsidRPr="00C75CB8">
        <w:rPr>
          <w:b/>
          <w:bCs/>
          <w:noProof/>
        </w:rPr>
        <w:t xml:space="preserve"> 2024.  12 to 5:00</w:t>
      </w:r>
      <w:r w:rsidR="00C75CB8" w:rsidRPr="00C75CB8">
        <w:rPr>
          <w:b/>
          <w:bCs/>
          <w:noProof/>
        </w:rPr>
        <w:t xml:space="preserve"> </w:t>
      </w:r>
      <w:r w:rsidRPr="00C75CB8">
        <w:rPr>
          <w:b/>
          <w:bCs/>
          <w:noProof/>
        </w:rPr>
        <w:t>pm</w:t>
      </w:r>
      <w:r w:rsidR="00C75CB8" w:rsidRPr="00C75CB8">
        <w:rPr>
          <w:b/>
          <w:bCs/>
          <w:noProof/>
        </w:rPr>
        <w:t xml:space="preserve">. </w:t>
      </w:r>
      <w:r w:rsidRPr="00C75CB8">
        <w:rPr>
          <w:b/>
          <w:bCs/>
          <w:noProof/>
        </w:rPr>
        <w:t>The 50/50 Collective’s Gallery Space, 2516 Douglas Street, Victoria</w:t>
      </w:r>
      <w:r>
        <w:rPr>
          <w:noProof/>
        </w:rPr>
        <w:t xml:space="preserve"> (beside Cavity).  Free</w:t>
      </w:r>
      <w:r w:rsidR="00C75CB8">
        <w:rPr>
          <w:noProof/>
        </w:rPr>
        <w:t xml:space="preserve"> Event.</w:t>
      </w:r>
      <w:r>
        <w:rPr>
          <w:noProof/>
        </w:rPr>
        <w:t xml:space="preserve"> Please donate to our sponsor</w:t>
      </w:r>
      <w:r w:rsidR="00C75CB8">
        <w:rPr>
          <w:noProof/>
        </w:rPr>
        <w:t>,</w:t>
      </w:r>
      <w:r>
        <w:rPr>
          <w:noProof/>
        </w:rPr>
        <w:t xml:space="preserve"> the 50/50 Arts Collective if you </w:t>
      </w:r>
      <w:r w:rsidR="00C75CB8">
        <w:rPr>
          <w:noProof/>
        </w:rPr>
        <w:t>are able</w:t>
      </w:r>
      <w:r>
        <w:rPr>
          <w:noProof/>
        </w:rPr>
        <w:t>. All ages</w:t>
      </w:r>
      <w:r w:rsidR="00C75CB8">
        <w:rPr>
          <w:noProof/>
        </w:rPr>
        <w:t>.</w:t>
      </w:r>
    </w:p>
    <w:p w14:paraId="49F86143" w14:textId="77777777" w:rsidR="00DE4FDE" w:rsidRDefault="00DE4FDE" w:rsidP="00DE4FDE">
      <w:pPr>
        <w:spacing w:after="0" w:line="240" w:lineRule="auto"/>
        <w:rPr>
          <w:b/>
          <w:bCs/>
          <w:noProof/>
        </w:rPr>
      </w:pPr>
    </w:p>
    <w:p w14:paraId="28F83C18" w14:textId="20D32058" w:rsidR="00D22B32" w:rsidRDefault="00E20373" w:rsidP="00DE4FDE">
      <w:pPr>
        <w:spacing w:after="0" w:line="240" w:lineRule="auto"/>
        <w:rPr>
          <w:noProof/>
        </w:rPr>
      </w:pPr>
      <w:r w:rsidRPr="00C75CB8">
        <w:rPr>
          <w:b/>
          <w:bCs/>
          <w:noProof/>
        </w:rPr>
        <w:t>What is Drone Day</w:t>
      </w:r>
      <w:r w:rsidR="00D22B32" w:rsidRPr="00C75CB8">
        <w:rPr>
          <w:b/>
          <w:bCs/>
          <w:noProof/>
        </w:rPr>
        <w:t>?</w:t>
      </w:r>
      <w:r w:rsidR="00D22B32">
        <w:rPr>
          <w:noProof/>
        </w:rPr>
        <w:t xml:space="preserve">  </w:t>
      </w:r>
      <w:r w:rsidR="004D712D" w:rsidRPr="004C71EB">
        <w:rPr>
          <w:noProof/>
          <w:u w:val="single"/>
        </w:rPr>
        <w:t>Not</w:t>
      </w:r>
      <w:r w:rsidR="004D712D">
        <w:rPr>
          <w:noProof/>
        </w:rPr>
        <w:t xml:space="preserve"> those flying things! </w:t>
      </w:r>
      <w:r w:rsidR="00FF3AE8">
        <w:rPr>
          <w:noProof/>
        </w:rPr>
        <w:t>A</w:t>
      </w:r>
      <w:r>
        <w:rPr>
          <w:noProof/>
        </w:rPr>
        <w:t xml:space="preserve"> sonic adventure with roots in LaMonte Young’s Theatre of Eternal Music, Ambient</w:t>
      </w:r>
      <w:r w:rsidR="004D712D">
        <w:rPr>
          <w:noProof/>
        </w:rPr>
        <w:t xml:space="preserve"> music</w:t>
      </w:r>
      <w:r>
        <w:rPr>
          <w:noProof/>
        </w:rPr>
        <w:t xml:space="preserve">, </w:t>
      </w:r>
      <w:r w:rsidR="00C75CB8">
        <w:rPr>
          <w:noProof/>
        </w:rPr>
        <w:t>H</w:t>
      </w:r>
      <w:r>
        <w:rPr>
          <w:noProof/>
        </w:rPr>
        <w:t xml:space="preserve">arsh Noise, </w:t>
      </w:r>
      <w:r w:rsidR="004D712D">
        <w:rPr>
          <w:noProof/>
        </w:rPr>
        <w:t>m</w:t>
      </w:r>
      <w:r>
        <w:rPr>
          <w:noProof/>
        </w:rPr>
        <w:t xml:space="preserve">editation, </w:t>
      </w:r>
      <w:r w:rsidR="00C75CB8">
        <w:rPr>
          <w:noProof/>
        </w:rPr>
        <w:t>F</w:t>
      </w:r>
      <w:r>
        <w:rPr>
          <w:noProof/>
        </w:rPr>
        <w:t xml:space="preserve">ree </w:t>
      </w:r>
      <w:r w:rsidR="00C75CB8">
        <w:rPr>
          <w:noProof/>
        </w:rPr>
        <w:t>J</w:t>
      </w:r>
      <w:r>
        <w:rPr>
          <w:noProof/>
        </w:rPr>
        <w:t xml:space="preserve">azz, circular breathing and steady state VCOs. </w:t>
      </w:r>
      <w:r w:rsidR="00D22B32">
        <w:rPr>
          <w:noProof/>
        </w:rPr>
        <w:t xml:space="preserve">Experimental acoustic </w:t>
      </w:r>
      <w:r w:rsidR="00FF3AE8">
        <w:rPr>
          <w:noProof/>
        </w:rPr>
        <w:t xml:space="preserve">and electronic </w:t>
      </w:r>
      <w:r w:rsidR="00D22B32">
        <w:rPr>
          <w:noProof/>
        </w:rPr>
        <w:t xml:space="preserve">performances by a community of people interested in sustained sounds, ambient worlds and clusters of sound.  </w:t>
      </w:r>
      <w:r>
        <w:rPr>
          <w:noProof/>
        </w:rPr>
        <w:t xml:space="preserve">It is whatever </w:t>
      </w:r>
      <w:r w:rsidR="004D712D">
        <w:rPr>
          <w:noProof/>
        </w:rPr>
        <w:t xml:space="preserve">local </w:t>
      </w:r>
      <w:r>
        <w:rPr>
          <w:noProof/>
        </w:rPr>
        <w:t xml:space="preserve">performers </w:t>
      </w:r>
      <w:r w:rsidR="004D712D">
        <w:rPr>
          <w:noProof/>
        </w:rPr>
        <w:t xml:space="preserve">decide to </w:t>
      </w:r>
      <w:r>
        <w:rPr>
          <w:noProof/>
        </w:rPr>
        <w:t>bring to the space</w:t>
      </w:r>
      <w:r w:rsidR="00FF3AE8">
        <w:rPr>
          <w:noProof/>
        </w:rPr>
        <w:t xml:space="preserve"> and it</w:t>
      </w:r>
      <w:r w:rsidR="004F63F5">
        <w:rPr>
          <w:noProof/>
        </w:rPr>
        <w:t xml:space="preserve"> i</w:t>
      </w:r>
      <w:r w:rsidR="00FF3AE8">
        <w:rPr>
          <w:noProof/>
        </w:rPr>
        <w:t xml:space="preserve">s happening </w:t>
      </w:r>
      <w:r w:rsidR="004D712D">
        <w:rPr>
          <w:noProof/>
        </w:rPr>
        <w:t>all across Canada</w:t>
      </w:r>
      <w:r w:rsidR="00FF3AE8">
        <w:rPr>
          <w:noProof/>
        </w:rPr>
        <w:t xml:space="preserve">. </w:t>
      </w:r>
      <w:r w:rsidR="007D230E">
        <w:rPr>
          <w:noProof/>
        </w:rPr>
        <w:t xml:space="preserve">National info: </w:t>
      </w:r>
      <w:hyperlink r:id="rId5" w:history="1">
        <w:r w:rsidR="007D230E" w:rsidRPr="004A315B">
          <w:rPr>
            <w:rStyle w:val="Hyperlink"/>
            <w:noProof/>
          </w:rPr>
          <w:t>https://Droneday.org</w:t>
        </w:r>
      </w:hyperlink>
      <w:r w:rsidR="007D230E">
        <w:rPr>
          <w:noProof/>
        </w:rPr>
        <w:t xml:space="preserve"> </w:t>
      </w:r>
    </w:p>
    <w:p w14:paraId="56263AE3" w14:textId="0599A7BD" w:rsidR="00E20373" w:rsidRDefault="004C71EB" w:rsidP="00DE4FDE">
      <w:pPr>
        <w:spacing w:after="0" w:line="240" w:lineRule="auto"/>
        <w:rPr>
          <w:noProof/>
        </w:rPr>
      </w:pPr>
      <w:r>
        <w:rPr>
          <w:noProof/>
        </w:rPr>
        <w:t xml:space="preserve">Details </w:t>
      </w:r>
      <w:r w:rsidR="00C75CB8">
        <w:rPr>
          <w:noProof/>
        </w:rPr>
        <w:t>at</w:t>
      </w:r>
      <w:r>
        <w:rPr>
          <w:noProof/>
        </w:rPr>
        <w:t xml:space="preserve"> the QR code</w:t>
      </w:r>
      <w:r w:rsidR="00DE4FDE">
        <w:rPr>
          <w:noProof/>
        </w:rPr>
        <w:t xml:space="preserve"> or </w:t>
      </w:r>
      <w:hyperlink r:id="rId6" w:history="1">
        <w:r w:rsidR="00DE4FDE" w:rsidRPr="0030407D">
          <w:rPr>
            <w:rStyle w:val="Hyperlink"/>
            <w:noProof/>
          </w:rPr>
          <w:t>https://www.facebook.com/events/958453519143557</w:t>
        </w:r>
      </w:hyperlink>
      <w:r>
        <w:rPr>
          <w:noProof/>
        </w:rPr>
        <w:t>.</w:t>
      </w:r>
      <w:r w:rsidR="00DE4FDE">
        <w:rPr>
          <w:noProof/>
        </w:rPr>
        <w:t xml:space="preserve"> Held in conjunction with the last day of </w:t>
      </w:r>
      <w:r w:rsidR="00DE4FDE" w:rsidRPr="00C75CB8">
        <w:rPr>
          <w:b/>
          <w:bCs/>
          <w:noProof/>
        </w:rPr>
        <w:t>Amanada Wood’s art installation “Louder Than the Sum of Its Parts”.</w:t>
      </w:r>
      <w:r w:rsidR="00DE4FDE">
        <w:rPr>
          <w:noProof/>
        </w:rPr>
        <w:t xml:space="preserve"> More info on that at our sponsor’s site: </w:t>
      </w:r>
      <w:hyperlink r:id="rId7" w:history="1">
        <w:r w:rsidR="00DE4FDE" w:rsidRPr="004A315B">
          <w:rPr>
            <w:rStyle w:val="Hyperlink"/>
            <w:noProof/>
          </w:rPr>
          <w:t>https://fiftyfity.net</w:t>
        </w:r>
      </w:hyperlink>
    </w:p>
    <w:p w14:paraId="10D425B9" w14:textId="77777777" w:rsidR="00DE4FDE" w:rsidRDefault="00DE4FDE" w:rsidP="00DE4FDE">
      <w:pPr>
        <w:spacing w:after="0" w:line="240" w:lineRule="auto"/>
        <w:rPr>
          <w:noProof/>
        </w:rPr>
      </w:pPr>
    </w:p>
    <w:p w14:paraId="2D5414FA" w14:textId="4390FF89" w:rsidR="00265F4D" w:rsidRPr="00E20373" w:rsidRDefault="00265F4D" w:rsidP="00DE4FDE">
      <w:pPr>
        <w:spacing w:after="0" w:line="240" w:lineRule="auto"/>
        <w:rPr>
          <w:noProof/>
        </w:rPr>
      </w:pPr>
      <w:r>
        <w:rPr>
          <w:noProof/>
        </w:rPr>
        <w:t xml:space="preserve"> </w:t>
      </w:r>
      <w:r w:rsidR="004F63F5">
        <w:rPr>
          <w:noProof/>
        </w:rPr>
        <w:drawing>
          <wp:inline distT="0" distB="0" distL="0" distR="0" wp14:anchorId="2CA7F4E0" wp14:editId="54F4FF93">
            <wp:extent cx="1428750" cy="1428750"/>
            <wp:effectExtent l="0" t="0" r="0" b="0"/>
            <wp:docPr id="14524745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7455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1EB">
        <w:rPr>
          <w:noProof/>
        </w:rPr>
        <w:t xml:space="preserve">  </w:t>
      </w:r>
      <w:r w:rsidR="004C71EB" w:rsidRPr="00C75CB8">
        <w:rPr>
          <w:noProof/>
          <w:sz w:val="28"/>
          <w:szCs w:val="28"/>
        </w:rPr>
        <w:t xml:space="preserve">Come hang out. Bring your ears.  </w:t>
      </w:r>
      <w:r w:rsidRPr="00C75CB8">
        <w:rPr>
          <w:noProof/>
          <w:sz w:val="28"/>
          <w:szCs w:val="28"/>
        </w:rPr>
        <w:t>Sealion and Don Chessa.</w:t>
      </w:r>
    </w:p>
    <w:sectPr w:rsidR="00265F4D" w:rsidRPr="00E20373" w:rsidSect="00C8124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373"/>
    <w:rsid w:val="00246455"/>
    <w:rsid w:val="00265F4D"/>
    <w:rsid w:val="0027337B"/>
    <w:rsid w:val="00346A88"/>
    <w:rsid w:val="004C71EB"/>
    <w:rsid w:val="004D712D"/>
    <w:rsid w:val="004F63F5"/>
    <w:rsid w:val="00573A7D"/>
    <w:rsid w:val="005E0C6F"/>
    <w:rsid w:val="006036FB"/>
    <w:rsid w:val="006C0B34"/>
    <w:rsid w:val="007D230E"/>
    <w:rsid w:val="009C1B1F"/>
    <w:rsid w:val="009E0A05"/>
    <w:rsid w:val="00AA48FF"/>
    <w:rsid w:val="00BC2D33"/>
    <w:rsid w:val="00C32FCE"/>
    <w:rsid w:val="00C73C71"/>
    <w:rsid w:val="00C75CB8"/>
    <w:rsid w:val="00C81242"/>
    <w:rsid w:val="00D22B32"/>
    <w:rsid w:val="00D74B0A"/>
    <w:rsid w:val="00DE4FDE"/>
    <w:rsid w:val="00E20373"/>
    <w:rsid w:val="00E67A8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A730"/>
  <w15:docId w15:val="{62289104-6F35-4CCC-A742-12F9C571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0A"/>
  </w:style>
  <w:style w:type="paragraph" w:styleId="Heading1">
    <w:name w:val="heading 1"/>
    <w:basedOn w:val="Normal"/>
    <w:next w:val="Normal"/>
    <w:link w:val="Heading1Char"/>
    <w:uiPriority w:val="9"/>
    <w:qFormat/>
    <w:rsid w:val="00E20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3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7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7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7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7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7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A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3AE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AE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B1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E4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fiftyfity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958453519143557" TargetMode="External"/><Relationship Id="rId5" Type="http://schemas.openxmlformats.org/officeDocument/2006/relationships/hyperlink" Target="https://Droneday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1" width="350" row="0">
    <wetp:webextensionref xmlns:r="http://schemas.openxmlformats.org/officeDocument/2006/relationships" r:id="rId2"/>
  </wetp:taskpane>
  <wetp:taskpane dockstate="right" visibility="1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D4CDE77F-3168-452C-868E-783E24FD88E2}">
  <we:reference id="wa200005107" version="1.1.0.0" store="en-US" storeType="OMEX"/>
  <we:alternateReferences>
    <we:reference id="wa200005107" version="1.1.0.0" store="WA200005107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FDCEBC11-DF94-40C1-9361-BA6D0FBFC505}">
  <we:reference id="wa104161253" version="1.0.0.0" store="en-US" storeType="OMEX"/>
  <we:alternateReferences>
    <we:reference id="wa104161253" version="1.0.0.0" store="wa104161253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AB26B486-570F-4C01-AAAB-F3244DC98CF9}">
  <we:reference id="wa104051163" version="1.2.0.3" store="en-US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Lorne Hammond</dc:creator>
  <cp:keywords/>
  <dc:description/>
  <cp:lastModifiedBy>Lorne Hammond</cp:lastModifiedBy>
  <cp:revision>11</cp:revision>
  <cp:lastPrinted>2024-05-15T20:58:00Z</cp:lastPrinted>
  <dcterms:created xsi:type="dcterms:W3CDTF">2024-05-06T16:34:00Z</dcterms:created>
  <dcterms:modified xsi:type="dcterms:W3CDTF">2024-05-21T02:39:00Z</dcterms:modified>
</cp:coreProperties>
</file>